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tblPr>
      <w:tblGrid>
        <w:gridCol w:w="425"/>
        <w:gridCol w:w="1418"/>
        <w:gridCol w:w="6946"/>
      </w:tblGrid>
      <w:tr w:rsidR="00556904" w:rsidRPr="00345B8F" w:rsidTr="00556904">
        <w:tc>
          <w:tcPr>
            <w:tcW w:w="425" w:type="dxa"/>
            <w:vMerge w:val="restart"/>
          </w:tcPr>
          <w:p w:rsidR="00556904" w:rsidRPr="00345B8F" w:rsidRDefault="00556904" w:rsidP="00F85019">
            <w:pPr>
              <w:spacing w:after="0"/>
              <w:rPr>
                <w:rFonts w:ascii="Times New Roman" w:hAnsi="Times New Roman"/>
                <w:sz w:val="18"/>
                <w:szCs w:val="18"/>
              </w:rPr>
            </w:pPr>
            <w:r w:rsidRPr="00345B8F">
              <w:rPr>
                <w:rFonts w:ascii="Times New Roman" w:hAnsi="Times New Roman"/>
                <w:sz w:val="18"/>
                <w:szCs w:val="18"/>
              </w:rPr>
              <w:t>4</w:t>
            </w:r>
          </w:p>
        </w:tc>
        <w:tc>
          <w:tcPr>
            <w:tcW w:w="8364" w:type="dxa"/>
            <w:gridSpan w:val="2"/>
            <w:shd w:val="clear" w:color="auto" w:fill="D9D9D9"/>
          </w:tcPr>
          <w:p w:rsidR="00556904" w:rsidRPr="00345B8F" w:rsidRDefault="00556904" w:rsidP="00F85019">
            <w:pPr>
              <w:spacing w:after="0"/>
              <w:rPr>
                <w:rFonts w:ascii="Times New Roman" w:hAnsi="Times New Roman"/>
                <w:b/>
                <w:sz w:val="18"/>
                <w:szCs w:val="18"/>
              </w:rPr>
            </w:pPr>
            <w:r w:rsidRPr="00345B8F">
              <w:rPr>
                <w:rFonts w:ascii="Times New Roman" w:hAnsi="Times New Roman"/>
                <w:b/>
                <w:sz w:val="18"/>
                <w:szCs w:val="18"/>
              </w:rPr>
              <w:t>Al centro della vita della Chiesa: Parola, Preghiera, Carità</w:t>
            </w:r>
          </w:p>
        </w:tc>
      </w:tr>
      <w:tr w:rsidR="00556904" w:rsidRPr="00345B8F" w:rsidTr="00556904">
        <w:tc>
          <w:tcPr>
            <w:tcW w:w="425" w:type="dxa"/>
            <w:vMerge/>
          </w:tcPr>
          <w:p w:rsidR="00556904" w:rsidRPr="00345B8F" w:rsidRDefault="00556904" w:rsidP="00F85019">
            <w:pPr>
              <w:spacing w:after="0"/>
              <w:rPr>
                <w:rFonts w:ascii="Times New Roman" w:hAnsi="Times New Roman"/>
                <w:sz w:val="18"/>
                <w:szCs w:val="18"/>
              </w:rPr>
            </w:pPr>
          </w:p>
        </w:tc>
        <w:tc>
          <w:tcPr>
            <w:tcW w:w="1418" w:type="dxa"/>
          </w:tcPr>
          <w:p w:rsidR="00556904" w:rsidRPr="00345B8F" w:rsidRDefault="00556904" w:rsidP="00F85019">
            <w:pPr>
              <w:spacing w:after="0" w:line="240" w:lineRule="auto"/>
              <w:rPr>
                <w:rFonts w:ascii="Times New Roman" w:hAnsi="Times New Roman"/>
                <w:sz w:val="18"/>
                <w:szCs w:val="18"/>
              </w:rPr>
            </w:pPr>
          </w:p>
          <w:p w:rsidR="00556904" w:rsidRPr="00345B8F" w:rsidRDefault="00556904" w:rsidP="00F85019">
            <w:pPr>
              <w:spacing w:after="0" w:line="240" w:lineRule="auto"/>
              <w:rPr>
                <w:rFonts w:ascii="Times New Roman" w:hAnsi="Times New Roman"/>
                <w:sz w:val="18"/>
                <w:szCs w:val="18"/>
              </w:rPr>
            </w:pPr>
            <w:r w:rsidRPr="00345B8F">
              <w:rPr>
                <w:rFonts w:ascii="Times New Roman" w:hAnsi="Times New Roman"/>
                <w:sz w:val="18"/>
                <w:szCs w:val="18"/>
              </w:rPr>
              <w:t>Individuazione degli elementi costitutivi della comunità cristiana</w:t>
            </w:r>
          </w:p>
        </w:tc>
        <w:tc>
          <w:tcPr>
            <w:tcW w:w="6946" w:type="dxa"/>
          </w:tcPr>
          <w:p w:rsidR="00556904" w:rsidRPr="00556904" w:rsidRDefault="00556904" w:rsidP="00556904">
            <w:pPr>
              <w:tabs>
                <w:tab w:val="left" w:pos="3900"/>
              </w:tabs>
              <w:spacing w:after="0" w:line="240" w:lineRule="auto"/>
              <w:jc w:val="both"/>
              <w:rPr>
                <w:rFonts w:ascii="Times New Roman" w:hAnsi="Times New Roman"/>
                <w:b/>
                <w:sz w:val="18"/>
                <w:szCs w:val="18"/>
              </w:rPr>
            </w:pPr>
            <w:r w:rsidRPr="00556904">
              <w:rPr>
                <w:rFonts w:ascii="Times New Roman" w:hAnsi="Times New Roman"/>
                <w:b/>
                <w:sz w:val="18"/>
                <w:szCs w:val="18"/>
              </w:rPr>
              <w:t>Proposta</w:t>
            </w:r>
            <w:r>
              <w:rPr>
                <w:rFonts w:ascii="Times New Roman" w:hAnsi="Times New Roman"/>
                <w:b/>
                <w:sz w:val="18"/>
                <w:szCs w:val="18"/>
              </w:rPr>
              <w:t xml:space="preserve"> 1</w:t>
            </w:r>
          </w:p>
          <w:p w:rsidR="00556904" w:rsidRPr="00345B8F" w:rsidRDefault="00556904" w:rsidP="00F85019">
            <w:pPr>
              <w:spacing w:after="0" w:line="240" w:lineRule="auto"/>
              <w:rPr>
                <w:rFonts w:ascii="Times New Roman" w:hAnsi="Times New Roman"/>
                <w:sz w:val="18"/>
                <w:szCs w:val="18"/>
              </w:rPr>
            </w:pPr>
            <w:r w:rsidRPr="00345B8F">
              <w:rPr>
                <w:rFonts w:ascii="Times New Roman" w:hAnsi="Times New Roman"/>
                <w:sz w:val="18"/>
                <w:szCs w:val="18"/>
              </w:rPr>
              <w:t xml:space="preserve">La storia del nuovo popolo di Dio è raccontata nel libro degli Atti degli Apostoli. </w:t>
            </w:r>
          </w:p>
          <w:p w:rsidR="00556904" w:rsidRPr="00345B8F" w:rsidRDefault="00556904" w:rsidP="00F85019">
            <w:pPr>
              <w:spacing w:after="0" w:line="240" w:lineRule="auto"/>
              <w:rPr>
                <w:rFonts w:ascii="Times New Roman" w:hAnsi="Times New Roman"/>
                <w:sz w:val="18"/>
                <w:szCs w:val="18"/>
              </w:rPr>
            </w:pPr>
            <w:r w:rsidRPr="00345B8F">
              <w:rPr>
                <w:rFonts w:ascii="Times New Roman" w:hAnsi="Times New Roman"/>
                <w:sz w:val="18"/>
                <w:szCs w:val="18"/>
              </w:rPr>
              <w:t xml:space="preserve">- Individuare, nel testo (At 2,42-46) i pilastri che tengono in piedi una comunità cristiana:      </w:t>
            </w:r>
          </w:p>
          <w:p w:rsidR="00556904" w:rsidRPr="00345B8F" w:rsidRDefault="00556904" w:rsidP="00F85019">
            <w:pPr>
              <w:spacing w:after="0" w:line="240" w:lineRule="auto"/>
              <w:rPr>
                <w:rFonts w:ascii="Times New Roman" w:hAnsi="Times New Roman"/>
                <w:sz w:val="18"/>
                <w:szCs w:val="18"/>
              </w:rPr>
            </w:pPr>
            <w:r w:rsidRPr="00345B8F">
              <w:rPr>
                <w:rFonts w:ascii="Times New Roman" w:hAnsi="Times New Roman"/>
                <w:sz w:val="18"/>
                <w:szCs w:val="18"/>
              </w:rPr>
              <w:t xml:space="preserve">              come si entra nella Chiesa di Gesù? </w:t>
            </w:r>
          </w:p>
          <w:p w:rsidR="00556904" w:rsidRPr="00345B8F" w:rsidRDefault="00556904" w:rsidP="00F85019">
            <w:pPr>
              <w:spacing w:after="0" w:line="240" w:lineRule="auto"/>
              <w:rPr>
                <w:rFonts w:ascii="Times New Roman" w:hAnsi="Times New Roman"/>
                <w:sz w:val="18"/>
                <w:szCs w:val="18"/>
              </w:rPr>
            </w:pPr>
            <w:r w:rsidRPr="00345B8F">
              <w:rPr>
                <w:rFonts w:ascii="Times New Roman" w:hAnsi="Times New Roman"/>
                <w:sz w:val="18"/>
                <w:szCs w:val="18"/>
              </w:rPr>
              <w:t xml:space="preserve">              come  si vive? cosa ci dice il testo degli Atti?</w:t>
            </w:r>
          </w:p>
          <w:p w:rsidR="00556904" w:rsidRPr="00345B8F" w:rsidRDefault="00556904" w:rsidP="00F85019">
            <w:pPr>
              <w:tabs>
                <w:tab w:val="left" w:pos="3900"/>
              </w:tabs>
              <w:spacing w:after="0" w:line="240" w:lineRule="auto"/>
              <w:jc w:val="both"/>
              <w:rPr>
                <w:rFonts w:ascii="Times New Roman" w:hAnsi="Times New Roman"/>
                <w:sz w:val="18"/>
                <w:szCs w:val="18"/>
              </w:rPr>
            </w:pPr>
            <w:r w:rsidRPr="00345B8F">
              <w:rPr>
                <w:rFonts w:ascii="Times New Roman" w:hAnsi="Times New Roman"/>
                <w:sz w:val="18"/>
                <w:szCs w:val="18"/>
              </w:rPr>
              <w:t xml:space="preserve">- Cercare di approfondire con i ragazzi il significato di ogni singolo ambito (Parola, liturgia, carità), ritrovare questi ambiti nella propria parrocchia collocando all’interno di essi i diversi gruppi parrocchiali. Chiedere ai ragazzi qual è l’ambito in cui si sentono più coinvolti e quello in cui sono invece più mancanti. </w:t>
            </w:r>
          </w:p>
          <w:p w:rsidR="00556904" w:rsidRPr="00345B8F" w:rsidRDefault="00556904" w:rsidP="00F85019">
            <w:pPr>
              <w:tabs>
                <w:tab w:val="left" w:pos="3900"/>
              </w:tabs>
              <w:spacing w:after="0" w:line="240" w:lineRule="auto"/>
              <w:jc w:val="both"/>
              <w:rPr>
                <w:rFonts w:ascii="Times New Roman" w:hAnsi="Times New Roman"/>
                <w:sz w:val="18"/>
                <w:szCs w:val="18"/>
              </w:rPr>
            </w:pPr>
            <w:r w:rsidRPr="00345B8F">
              <w:rPr>
                <w:rFonts w:ascii="Times New Roman" w:hAnsi="Times New Roman"/>
                <w:sz w:val="18"/>
                <w:szCs w:val="18"/>
              </w:rPr>
              <w:t xml:space="preserve">Oggi come allora la comunità è viva nella misura in cui vive, </w:t>
            </w:r>
            <w:r>
              <w:rPr>
                <w:rFonts w:ascii="Times New Roman" w:hAnsi="Times New Roman"/>
                <w:sz w:val="18"/>
                <w:szCs w:val="18"/>
              </w:rPr>
              <w:t>custodisce e alimenta questi tre</w:t>
            </w:r>
            <w:r w:rsidRPr="00345B8F">
              <w:rPr>
                <w:rFonts w:ascii="Times New Roman" w:hAnsi="Times New Roman"/>
                <w:sz w:val="18"/>
                <w:szCs w:val="18"/>
              </w:rPr>
              <w:t xml:space="preserve"> aspetti. Sarà importante far notare ai ragazzi che il loro stesso percorso di fede è strutturato attorno a questi 3 pilastri su cui, una volta completata l’Iniziazione Cristiana, si fonderà la solidità della loro vita.</w:t>
            </w:r>
          </w:p>
          <w:p w:rsidR="00556904" w:rsidRPr="00345B8F" w:rsidRDefault="00556904" w:rsidP="00F85019">
            <w:pPr>
              <w:tabs>
                <w:tab w:val="left" w:pos="3900"/>
              </w:tabs>
              <w:spacing w:after="0" w:line="240" w:lineRule="auto"/>
              <w:jc w:val="both"/>
              <w:rPr>
                <w:rFonts w:ascii="Times New Roman" w:hAnsi="Times New Roman"/>
                <w:sz w:val="18"/>
                <w:szCs w:val="18"/>
              </w:rPr>
            </w:pPr>
            <w:r w:rsidRPr="00345B8F">
              <w:rPr>
                <w:rFonts w:ascii="Times New Roman" w:hAnsi="Times New Roman"/>
                <w:sz w:val="18"/>
                <w:szCs w:val="18"/>
              </w:rPr>
              <w:t xml:space="preserve">- Ad </w:t>
            </w:r>
            <w:proofErr w:type="spellStart"/>
            <w:r w:rsidRPr="00345B8F">
              <w:rPr>
                <w:rFonts w:ascii="Times New Roman" w:hAnsi="Times New Roman"/>
                <w:sz w:val="18"/>
                <w:szCs w:val="18"/>
              </w:rPr>
              <w:t>Antiochia</w:t>
            </w:r>
            <w:proofErr w:type="spellEnd"/>
            <w:r w:rsidRPr="00345B8F">
              <w:rPr>
                <w:rFonts w:ascii="Times New Roman" w:hAnsi="Times New Roman"/>
                <w:sz w:val="18"/>
                <w:szCs w:val="18"/>
              </w:rPr>
              <w:t xml:space="preserve"> per la prima volta i discepoli di Gesù furono chiamati “cristiani”. Oltre questo appellativo ne usavano degli altri: “I seguaci della via” (At ), “i discepoli” (At 6,2) “i santi”(At 9,32), “i fratelli”(At 11,1), “i credenti” (At 2,44), “i salvati” (At 2,47). </w:t>
            </w:r>
          </w:p>
          <w:p w:rsidR="00556904" w:rsidRDefault="00556904" w:rsidP="00F85019">
            <w:pPr>
              <w:tabs>
                <w:tab w:val="left" w:pos="3900"/>
              </w:tabs>
              <w:spacing w:after="0" w:line="240" w:lineRule="auto"/>
              <w:jc w:val="both"/>
              <w:rPr>
                <w:rFonts w:ascii="Times New Roman" w:hAnsi="Times New Roman"/>
                <w:sz w:val="18"/>
                <w:szCs w:val="18"/>
              </w:rPr>
            </w:pPr>
            <w:r w:rsidRPr="00345B8F">
              <w:rPr>
                <w:rFonts w:ascii="Times New Roman" w:hAnsi="Times New Roman"/>
                <w:sz w:val="18"/>
                <w:szCs w:val="18"/>
              </w:rPr>
              <w:t>Dopo averne sinteticamente commentato il significato il gruppo potrebbe sceglierne uno e scriverlo all’ingresso del luogo dove si ritrovano come segno del loro desiderio di rivivere nella loro vita quella stessa esperienza di fede.</w:t>
            </w:r>
          </w:p>
          <w:p w:rsidR="00556904" w:rsidRDefault="00556904" w:rsidP="00F85019">
            <w:pPr>
              <w:tabs>
                <w:tab w:val="left" w:pos="3900"/>
              </w:tabs>
              <w:spacing w:after="0" w:line="240" w:lineRule="auto"/>
              <w:jc w:val="both"/>
              <w:rPr>
                <w:rFonts w:ascii="Times New Roman" w:hAnsi="Times New Roman"/>
                <w:sz w:val="18"/>
                <w:szCs w:val="18"/>
              </w:rPr>
            </w:pPr>
          </w:p>
          <w:p w:rsidR="00556904" w:rsidRPr="00556904" w:rsidRDefault="00556904" w:rsidP="00556904">
            <w:pPr>
              <w:tabs>
                <w:tab w:val="left" w:pos="3900"/>
              </w:tabs>
              <w:spacing w:after="0" w:line="240" w:lineRule="auto"/>
              <w:jc w:val="both"/>
              <w:rPr>
                <w:rFonts w:ascii="Times New Roman" w:hAnsi="Times New Roman"/>
                <w:b/>
                <w:sz w:val="18"/>
                <w:szCs w:val="18"/>
              </w:rPr>
            </w:pPr>
            <w:r w:rsidRPr="00556904">
              <w:rPr>
                <w:rFonts w:ascii="Times New Roman" w:hAnsi="Times New Roman"/>
                <w:b/>
                <w:sz w:val="18"/>
                <w:szCs w:val="18"/>
              </w:rPr>
              <w:t>Proposta 2</w:t>
            </w:r>
          </w:p>
          <w:p w:rsidR="00556904" w:rsidRPr="00556904" w:rsidRDefault="00556904" w:rsidP="00556904">
            <w:pPr>
              <w:tabs>
                <w:tab w:val="left" w:pos="3900"/>
              </w:tabs>
              <w:spacing w:after="0" w:line="240" w:lineRule="auto"/>
              <w:jc w:val="both"/>
              <w:rPr>
                <w:rFonts w:ascii="Times New Roman" w:hAnsi="Times New Roman"/>
                <w:sz w:val="18"/>
                <w:szCs w:val="18"/>
                <w:u w:val="single"/>
              </w:rPr>
            </w:pPr>
            <w:r w:rsidRPr="00556904">
              <w:rPr>
                <w:rFonts w:ascii="Times New Roman" w:hAnsi="Times New Roman"/>
                <w:sz w:val="18"/>
                <w:szCs w:val="18"/>
              </w:rPr>
              <w:t xml:space="preserve">Organizzare gli incontri come descritto dalla </w:t>
            </w:r>
            <w:hyperlink r:id="rId5" w:history="1">
              <w:r w:rsidRPr="00556904">
                <w:rPr>
                  <w:rStyle w:val="Collegamentoipertestuale"/>
                  <w:rFonts w:ascii="Times New Roman" w:hAnsi="Times New Roman"/>
                  <w:sz w:val="18"/>
                  <w:szCs w:val="18"/>
                </w:rPr>
                <w:t xml:space="preserve">guida di Don </w:t>
              </w:r>
              <w:r w:rsidRPr="00556904">
                <w:rPr>
                  <w:rStyle w:val="Collegamentoipertestuale"/>
                  <w:rFonts w:ascii="Times New Roman" w:hAnsi="Times New Roman"/>
                  <w:sz w:val="18"/>
                  <w:szCs w:val="18"/>
                </w:rPr>
                <w:t>T</w:t>
              </w:r>
              <w:r w:rsidRPr="00556904">
                <w:rPr>
                  <w:rStyle w:val="Collegamentoipertestuale"/>
                  <w:rFonts w:ascii="Times New Roman" w:hAnsi="Times New Roman"/>
                  <w:sz w:val="18"/>
                  <w:szCs w:val="18"/>
                </w:rPr>
                <w:t xml:space="preserve">onino </w:t>
              </w:r>
              <w:proofErr w:type="spellStart"/>
              <w:r w:rsidRPr="00556904">
                <w:rPr>
                  <w:rStyle w:val="Collegamentoipertestuale"/>
                  <w:rFonts w:ascii="Times New Roman" w:hAnsi="Times New Roman"/>
                  <w:sz w:val="18"/>
                  <w:szCs w:val="18"/>
                </w:rPr>
                <w:t>Lasconi</w:t>
              </w:r>
              <w:proofErr w:type="spellEnd"/>
            </w:hyperlink>
            <w:r w:rsidRPr="00556904">
              <w:rPr>
                <w:rFonts w:ascii="Times New Roman" w:hAnsi="Times New Roman"/>
                <w:sz w:val="18"/>
                <w:szCs w:val="18"/>
              </w:rPr>
              <w:t xml:space="preserve"> utilizzando l’attività “CAMPO E CONTROCAMPO” che permette di collegare quanto sarà fatto in questi quattro incontri con gli incontri del secondo blocco “La chiesa che vive nel mondo”. </w:t>
            </w:r>
          </w:p>
          <w:p w:rsidR="00556904" w:rsidRPr="00556904" w:rsidRDefault="00556904" w:rsidP="00556904">
            <w:pPr>
              <w:tabs>
                <w:tab w:val="left" w:pos="3900"/>
              </w:tabs>
              <w:spacing w:after="0" w:line="240" w:lineRule="auto"/>
              <w:jc w:val="both"/>
              <w:rPr>
                <w:rFonts w:ascii="Times New Roman" w:hAnsi="Times New Roman"/>
                <w:sz w:val="18"/>
                <w:szCs w:val="18"/>
              </w:rPr>
            </w:pPr>
            <w:r w:rsidRPr="00556904">
              <w:rPr>
                <w:rFonts w:ascii="Times New Roman" w:hAnsi="Times New Roman"/>
                <w:sz w:val="18"/>
                <w:szCs w:val="18"/>
              </w:rPr>
              <w:t xml:space="preserve">In sintesi alla fine dei quatto incontri si avranno 5 cartelloni di cui 4 (CAMPO) riporteranno le caratteristiche delle prime comunità (Gerusalemme, </w:t>
            </w:r>
            <w:proofErr w:type="spellStart"/>
            <w:r w:rsidRPr="00556904">
              <w:rPr>
                <w:rFonts w:ascii="Times New Roman" w:hAnsi="Times New Roman"/>
                <w:sz w:val="18"/>
                <w:szCs w:val="18"/>
              </w:rPr>
              <w:t>Antiochia</w:t>
            </w:r>
            <w:proofErr w:type="spellEnd"/>
            <w:r w:rsidRPr="00556904">
              <w:rPr>
                <w:rFonts w:ascii="Times New Roman" w:hAnsi="Times New Roman"/>
                <w:sz w:val="18"/>
                <w:szCs w:val="18"/>
              </w:rPr>
              <w:t>, Corinto, Efeso) mentre sul quinto cartellone (CONTROCAMPO) verranno riportate le domande che sono alla fine dei tre paragrafi di Sarete Miei Testimoni (</w:t>
            </w:r>
            <w:proofErr w:type="spellStart"/>
            <w:r w:rsidRPr="00556904">
              <w:rPr>
                <w:rFonts w:ascii="Times New Roman" w:hAnsi="Times New Roman"/>
                <w:sz w:val="18"/>
                <w:szCs w:val="18"/>
              </w:rPr>
              <w:t>pgg</w:t>
            </w:r>
            <w:proofErr w:type="spellEnd"/>
            <w:r w:rsidRPr="00556904">
              <w:rPr>
                <w:rFonts w:ascii="Times New Roman" w:hAnsi="Times New Roman"/>
                <w:sz w:val="18"/>
                <w:szCs w:val="18"/>
              </w:rPr>
              <w:t>. 62, 63 e64)in cui si paragona la nostra comunità alle prime comunità. Le domande dovranno essere ben spiegate ma lasciate senza risposta poiché poi la troveranno nel secondo blocco “La chiesa che vive nel mondo”.</w:t>
            </w:r>
          </w:p>
          <w:p w:rsidR="00556904" w:rsidRPr="00556904" w:rsidRDefault="00556904" w:rsidP="00556904">
            <w:pPr>
              <w:tabs>
                <w:tab w:val="left" w:pos="3900"/>
              </w:tabs>
              <w:spacing w:after="0" w:line="240" w:lineRule="auto"/>
              <w:jc w:val="both"/>
              <w:rPr>
                <w:rFonts w:ascii="Times New Roman" w:hAnsi="Times New Roman"/>
                <w:sz w:val="18"/>
                <w:szCs w:val="18"/>
              </w:rPr>
            </w:pPr>
            <w:r w:rsidRPr="00556904">
              <w:rPr>
                <w:rFonts w:ascii="Times New Roman" w:hAnsi="Times New Roman"/>
                <w:sz w:val="18"/>
                <w:szCs w:val="18"/>
              </w:rPr>
              <w:t xml:space="preserve">NB: I 4 cartelloni della parte campo possono essere sostituiti da presentazioni </w:t>
            </w:r>
            <w:proofErr w:type="spellStart"/>
            <w:r w:rsidRPr="00556904">
              <w:rPr>
                <w:rFonts w:ascii="Times New Roman" w:hAnsi="Times New Roman"/>
                <w:sz w:val="18"/>
                <w:szCs w:val="18"/>
              </w:rPr>
              <w:t>ppt</w:t>
            </w:r>
            <w:proofErr w:type="spellEnd"/>
            <w:r w:rsidRPr="00556904">
              <w:rPr>
                <w:rFonts w:ascii="Times New Roman" w:hAnsi="Times New Roman"/>
                <w:sz w:val="18"/>
                <w:szCs w:val="18"/>
              </w:rPr>
              <w:t>.</w:t>
            </w:r>
          </w:p>
          <w:p w:rsidR="00556904" w:rsidRPr="00345B8F" w:rsidRDefault="00556904" w:rsidP="00F85019">
            <w:pPr>
              <w:tabs>
                <w:tab w:val="left" w:pos="3900"/>
              </w:tabs>
              <w:spacing w:after="0" w:line="240" w:lineRule="auto"/>
              <w:jc w:val="both"/>
              <w:rPr>
                <w:rFonts w:ascii="Times New Roman" w:hAnsi="Times New Roman"/>
                <w:i/>
                <w:sz w:val="18"/>
                <w:szCs w:val="18"/>
              </w:rPr>
            </w:pPr>
          </w:p>
        </w:tc>
      </w:tr>
    </w:tbl>
    <w:p w:rsidR="00F0011D" w:rsidRDefault="00F0011D" w:rsidP="007D0398">
      <w:pPr>
        <w:jc w:val="center"/>
      </w:pPr>
    </w:p>
    <w:p w:rsidR="00427FE8" w:rsidRPr="00427FE8" w:rsidRDefault="00427FE8" w:rsidP="007D0398">
      <w:pPr>
        <w:jc w:val="center"/>
        <w:rPr>
          <w:rFonts w:ascii="Times New Roman" w:hAnsi="Times New Roman"/>
          <w:sz w:val="24"/>
          <w:szCs w:val="24"/>
        </w:rPr>
      </w:pPr>
    </w:p>
    <w:p w:rsidR="00556904" w:rsidRPr="00556904" w:rsidRDefault="00556904" w:rsidP="00556904">
      <w:pPr>
        <w:spacing w:after="0" w:line="240" w:lineRule="auto"/>
      </w:pPr>
      <w:r w:rsidRPr="00556904">
        <w:t>Atti 2, 42- 46.</w:t>
      </w:r>
    </w:p>
    <w:p w:rsidR="00556904" w:rsidRPr="00556904" w:rsidRDefault="00556904" w:rsidP="00556904">
      <w:pPr>
        <w:spacing w:after="0" w:line="240" w:lineRule="auto"/>
      </w:pPr>
      <w:r w:rsidRPr="00556904">
        <w:t>Atti 4, 32-35.</w:t>
      </w:r>
    </w:p>
    <w:p w:rsidR="00556904" w:rsidRPr="00556904" w:rsidRDefault="00556904" w:rsidP="00556904">
      <w:pPr>
        <w:spacing w:after="0" w:line="240" w:lineRule="auto"/>
      </w:pPr>
      <w:r w:rsidRPr="00556904">
        <w:t>Atti 5, 12-16.</w:t>
      </w:r>
    </w:p>
    <w:p w:rsidR="00556904" w:rsidRPr="00556904" w:rsidRDefault="00556904" w:rsidP="00556904">
      <w:pPr>
        <w:spacing w:after="0" w:line="240" w:lineRule="auto"/>
      </w:pPr>
      <w:r w:rsidRPr="00556904">
        <w:t xml:space="preserve">Cfr. </w:t>
      </w:r>
      <w:proofErr w:type="spellStart"/>
      <w:r w:rsidRPr="00556904">
        <w:t>CdF</w:t>
      </w:r>
      <w:proofErr w:type="spellEnd"/>
      <w:r w:rsidRPr="00556904">
        <w:t>/3, p 62.</w:t>
      </w:r>
    </w:p>
    <w:p w:rsidR="00556904" w:rsidRPr="00556904" w:rsidRDefault="00556904" w:rsidP="00556904">
      <w:pPr>
        <w:spacing w:after="0" w:line="240" w:lineRule="auto"/>
        <w:rPr>
          <w:i/>
        </w:rPr>
      </w:pPr>
      <w:r w:rsidRPr="00556904">
        <w:t xml:space="preserve">Cfr. </w:t>
      </w:r>
      <w:r w:rsidRPr="00556904">
        <w:rPr>
          <w:i/>
        </w:rPr>
        <w:t>Lo racconterete/4, pp. 103-117.</w:t>
      </w:r>
    </w:p>
    <w:p w:rsidR="00556904" w:rsidRPr="00556904" w:rsidRDefault="00556904" w:rsidP="00556904">
      <w:pPr>
        <w:spacing w:after="0" w:line="240" w:lineRule="auto"/>
        <w:rPr>
          <w:i/>
        </w:rPr>
      </w:pPr>
    </w:p>
    <w:p w:rsidR="00556904" w:rsidRPr="00556904" w:rsidRDefault="00556904" w:rsidP="00556904">
      <w:pPr>
        <w:spacing w:after="0" w:line="240" w:lineRule="auto"/>
        <w:rPr>
          <w:i/>
        </w:rPr>
      </w:pPr>
      <w:proofErr w:type="spellStart"/>
      <w:r w:rsidRPr="00556904">
        <w:rPr>
          <w:i/>
        </w:rPr>
        <w:t>CdA</w:t>
      </w:r>
      <w:proofErr w:type="spellEnd"/>
      <w:r w:rsidRPr="00556904">
        <w:rPr>
          <w:i/>
        </w:rPr>
        <w:t xml:space="preserve"> XI, 429</w:t>
      </w:r>
    </w:p>
    <w:p w:rsidR="00556904" w:rsidRPr="00556904" w:rsidRDefault="00556904" w:rsidP="00556904">
      <w:pPr>
        <w:spacing w:after="0" w:line="240" w:lineRule="auto"/>
        <w:rPr>
          <w:i/>
        </w:rPr>
      </w:pPr>
    </w:p>
    <w:p w:rsidR="00556904" w:rsidRPr="00556904" w:rsidRDefault="00556904" w:rsidP="00556904">
      <w:pPr>
        <w:spacing w:after="0" w:line="240" w:lineRule="auto"/>
        <w:rPr>
          <w:i/>
        </w:rPr>
      </w:pPr>
    </w:p>
    <w:p w:rsidR="00556904" w:rsidRPr="00556904" w:rsidRDefault="00556904" w:rsidP="00556904">
      <w:pPr>
        <w:spacing w:after="0" w:line="240" w:lineRule="auto"/>
      </w:pPr>
    </w:p>
    <w:p w:rsidR="00556904" w:rsidRPr="00556904" w:rsidRDefault="00556904" w:rsidP="00556904">
      <w:pPr>
        <w:spacing w:after="0" w:line="240" w:lineRule="auto"/>
      </w:pPr>
      <w:r w:rsidRPr="00556904">
        <w:t>- “Vi ho chiamato amici” da p.182 a 186</w:t>
      </w:r>
    </w:p>
    <w:p w:rsidR="00556904" w:rsidRPr="00556904" w:rsidRDefault="00556904" w:rsidP="00556904">
      <w:pPr>
        <w:spacing w:after="0" w:line="240" w:lineRule="auto"/>
      </w:pPr>
    </w:p>
    <w:p w:rsidR="007D0398" w:rsidRDefault="00556904" w:rsidP="00556904">
      <w:pPr>
        <w:spacing w:after="0" w:line="240" w:lineRule="auto"/>
      </w:pPr>
      <w:r w:rsidRPr="00556904">
        <w:t xml:space="preserve">- “Guida al catechismo per l’iniziazione alla cresima” di Tonino </w:t>
      </w:r>
      <w:proofErr w:type="spellStart"/>
      <w:r w:rsidRPr="00556904">
        <w:t>Lasconi</w:t>
      </w:r>
      <w:proofErr w:type="spellEnd"/>
      <w:r w:rsidRPr="00556904">
        <w:t xml:space="preserve"> da </w:t>
      </w:r>
      <w:proofErr w:type="spellStart"/>
      <w:r w:rsidRPr="00556904">
        <w:t>pg</w:t>
      </w:r>
      <w:proofErr w:type="spellEnd"/>
      <w:r w:rsidRPr="00556904">
        <w:t>. 168 e 169</w:t>
      </w:r>
    </w:p>
    <w:sectPr w:rsidR="007D0398" w:rsidSect="00167B3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756F6"/>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17185"/>
    <w:rsid w:val="000717B3"/>
    <w:rsid w:val="00167B3D"/>
    <w:rsid w:val="00295D6A"/>
    <w:rsid w:val="003939E7"/>
    <w:rsid w:val="004129C3"/>
    <w:rsid w:val="00427FE8"/>
    <w:rsid w:val="00556904"/>
    <w:rsid w:val="005B6578"/>
    <w:rsid w:val="00626DFD"/>
    <w:rsid w:val="00774404"/>
    <w:rsid w:val="00787A11"/>
    <w:rsid w:val="007D0398"/>
    <w:rsid w:val="00806996"/>
    <w:rsid w:val="00A17185"/>
    <w:rsid w:val="00AD7D5E"/>
    <w:rsid w:val="00B02233"/>
    <w:rsid w:val="00C34D36"/>
    <w:rsid w:val="00C85363"/>
    <w:rsid w:val="00CE7BBF"/>
    <w:rsid w:val="00DA4681"/>
    <w:rsid w:val="00DB3321"/>
    <w:rsid w:val="00F0011D"/>
    <w:rsid w:val="00F25592"/>
    <w:rsid w:val="00F81598"/>
    <w:rsid w:val="00F950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17185"/>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olo2">
    <w:name w:val="heading 2"/>
    <w:basedOn w:val="Normale"/>
    <w:next w:val="Normale"/>
    <w:link w:val="Titolo2Carattere"/>
    <w:uiPriority w:val="9"/>
    <w:semiHidden/>
    <w:unhideWhenUsed/>
    <w:qFormat/>
    <w:rsid w:val="000717B3"/>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olo3">
    <w:name w:val="heading 3"/>
    <w:basedOn w:val="Normale"/>
    <w:next w:val="Normale"/>
    <w:link w:val="Titolo3Carattere"/>
    <w:uiPriority w:val="9"/>
    <w:semiHidden/>
    <w:unhideWhenUsed/>
    <w:qFormat/>
    <w:rsid w:val="000717B3"/>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olo8">
    <w:name w:val="heading 8"/>
    <w:basedOn w:val="Normale"/>
    <w:next w:val="Normale"/>
    <w:link w:val="Titolo8Carattere"/>
    <w:uiPriority w:val="9"/>
    <w:semiHidden/>
    <w:unhideWhenUsed/>
    <w:qFormat/>
    <w:rsid w:val="000717B3"/>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olo9">
    <w:name w:val="heading 9"/>
    <w:basedOn w:val="Normale"/>
    <w:next w:val="Normale"/>
    <w:link w:val="Titolo9Carattere"/>
    <w:uiPriority w:val="9"/>
    <w:semiHidden/>
    <w:unhideWhenUsed/>
    <w:qFormat/>
    <w:rsid w:val="000717B3"/>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rPr>
      <w:b/>
      <w:bCs/>
      <w:smallCaps/>
      <w:color w:val="1F497D" w:themeColor="text2"/>
      <w:spacing w:val="10"/>
      <w:sz w:val="18"/>
      <w:szCs w:val="18"/>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pPr>
  </w:style>
  <w:style w:type="paragraph" w:styleId="Paragrafoelenco">
    <w:name w:val="List Paragraph"/>
    <w:basedOn w:val="Normale"/>
    <w:uiPriority w:val="34"/>
    <w:qFormat/>
    <w:rsid w:val="000717B3"/>
    <w:pPr>
      <w:ind w:left="720"/>
      <w:contextualSpacing/>
    </w:pPr>
  </w:style>
  <w:style w:type="paragraph" w:styleId="Citazione">
    <w:name w:val="Quote"/>
    <w:basedOn w:val="Normale"/>
    <w:next w:val="Normale"/>
    <w:link w:val="CitazioneCarattere"/>
    <w:uiPriority w:val="29"/>
    <w:qFormat/>
    <w:rsid w:val="000717B3"/>
    <w:rPr>
      <w:i/>
      <w:iC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paragraph" w:customStyle="1" w:styleId="Sandra">
    <w:name w:val="Sandra"/>
    <w:link w:val="SandraCarattere"/>
    <w:qFormat/>
    <w:rsid w:val="00A17185"/>
    <w:pPr>
      <w:spacing w:after="0" w:line="240" w:lineRule="auto"/>
      <w:ind w:left="0"/>
      <w:jc w:val="both"/>
    </w:pPr>
    <w:rPr>
      <w:rFonts w:ascii="Times New Roman" w:eastAsia="Calibri" w:hAnsi="Times New Roman" w:cs="Times New Roman"/>
      <w:sz w:val="24"/>
      <w:szCs w:val="22"/>
      <w:lang w:val="it-IT" w:bidi="ar-SA"/>
    </w:rPr>
  </w:style>
  <w:style w:type="character" w:customStyle="1" w:styleId="SandraCarattere">
    <w:name w:val="Sandra Carattere"/>
    <w:basedOn w:val="Carpredefinitoparagrafo"/>
    <w:link w:val="Sandra"/>
    <w:rsid w:val="00A17185"/>
    <w:rPr>
      <w:rFonts w:ascii="Times New Roman" w:eastAsia="Calibri" w:hAnsi="Times New Roman" w:cs="Times New Roman"/>
      <w:sz w:val="24"/>
      <w:szCs w:val="22"/>
      <w:lang w:val="it-IT" w:bidi="ar-SA"/>
    </w:rPr>
  </w:style>
  <w:style w:type="table" w:styleId="Grigliatabella">
    <w:name w:val="Table Grid"/>
    <w:basedOn w:val="Tabellanormale"/>
    <w:uiPriority w:val="59"/>
    <w:rsid w:val="00A17185"/>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rsid w:val="00A17185"/>
    <w:pPr>
      <w:tabs>
        <w:tab w:val="center" w:pos="4819"/>
        <w:tab w:val="right" w:pos="9638"/>
      </w:tabs>
      <w:spacing w:after="0" w:line="240" w:lineRule="auto"/>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rsid w:val="00A17185"/>
    <w:rPr>
      <w:rFonts w:ascii="Times New Roman" w:eastAsia="Times New Roman" w:hAnsi="Times New Roman" w:cs="Times New Roman"/>
      <w:lang w:val="it-IT" w:eastAsia="it-IT" w:bidi="ar-SA"/>
    </w:rPr>
  </w:style>
  <w:style w:type="character" w:styleId="Collegamentoipertestuale">
    <w:name w:val="Hyperlink"/>
    <w:basedOn w:val="Carpredefinitoparagrafo"/>
    <w:uiPriority w:val="99"/>
    <w:unhideWhenUsed/>
    <w:rsid w:val="00787A11"/>
    <w:rPr>
      <w:color w:val="0000FF" w:themeColor="hyperlink"/>
      <w:u w:val="single"/>
    </w:rPr>
  </w:style>
  <w:style w:type="character" w:styleId="Collegamentovisitato">
    <w:name w:val="FollowedHyperlink"/>
    <w:basedOn w:val="Carpredefinitoparagrafo"/>
    <w:uiPriority w:val="99"/>
    <w:semiHidden/>
    <w:unhideWhenUsed/>
    <w:rsid w:val="00787A1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4.%20Guida%20al%20..%20di%20Lasconi%20pg%20168-171.pd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Acer</cp:lastModifiedBy>
  <cp:revision>15</cp:revision>
  <dcterms:created xsi:type="dcterms:W3CDTF">2013-09-13T09:39:00Z</dcterms:created>
  <dcterms:modified xsi:type="dcterms:W3CDTF">2014-10-17T15:25:00Z</dcterms:modified>
</cp:coreProperties>
</file>